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853BDDF"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A026AE">
        <w:rPr>
          <w:rFonts w:eastAsia="Times New Roman" w:cstheme="minorHAnsi"/>
          <w:sz w:val="28"/>
          <w:szCs w:val="28"/>
          <w:lang w:eastAsia="en-GB"/>
        </w:rPr>
        <w:t xml:space="preserve">Engineering therapeutic </w:t>
      </w:r>
      <w:proofErr w:type="gramStart"/>
      <w:r w:rsidR="008567EE">
        <w:rPr>
          <w:rFonts w:eastAsia="Times New Roman" w:cstheme="minorHAnsi"/>
          <w:sz w:val="28"/>
          <w:szCs w:val="28"/>
          <w:lang w:eastAsia="en-GB"/>
        </w:rPr>
        <w:t>immune-</w:t>
      </w:r>
      <w:r w:rsidR="00A026AE">
        <w:rPr>
          <w:rFonts w:eastAsia="Times New Roman" w:cstheme="minorHAnsi"/>
          <w:sz w:val="28"/>
          <w:szCs w:val="28"/>
          <w:lang w:eastAsia="en-GB"/>
        </w:rPr>
        <w:t>biomaterials</w:t>
      </w:r>
      <w:proofErr w:type="gramEnd"/>
      <w:r w:rsidR="00A026AE">
        <w:rPr>
          <w:rFonts w:eastAsia="Times New Roman" w:cstheme="minorHAnsi"/>
          <w:sz w:val="28"/>
          <w:szCs w:val="28"/>
          <w:lang w:eastAsia="en-GB"/>
        </w:rPr>
        <w:t xml:space="preserve"> for tissue engineering applications</w:t>
      </w:r>
      <w:r w:rsidRPr="00522817">
        <w:rPr>
          <w:rFonts w:eastAsia="Times New Roman" w:cstheme="minorHAnsi"/>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44533434" w14:textId="5ECB976A" w:rsidR="00407F3F" w:rsidRPr="008567EE" w:rsidRDefault="00407F3F" w:rsidP="008567EE">
      <w:pPr>
        <w:shd w:val="clear" w:color="auto" w:fill="F9F9F9"/>
        <w:spacing w:after="100" w:afterAutospacing="1" w:line="240" w:lineRule="auto"/>
        <w:jc w:val="both"/>
        <w:rPr>
          <w:rFonts w:eastAsia="Times New Roman" w:cstheme="minorHAnsi"/>
          <w:color w:val="212529"/>
          <w:sz w:val="24"/>
          <w:szCs w:val="24"/>
          <w:lang w:eastAsia="en-GB"/>
        </w:rPr>
      </w:pPr>
      <w:r w:rsidRPr="008567EE">
        <w:rPr>
          <w:rFonts w:eastAsia="Times New Roman" w:cstheme="minorHAnsi"/>
          <w:color w:val="212529"/>
          <w:sz w:val="24"/>
          <w:szCs w:val="24"/>
          <w:lang w:eastAsia="en-GB"/>
        </w:rPr>
        <w:t>Current regenerative medicine strategies aim to restore the function of damaged or diseased tissues with functional and site-appropriate implants. Biomaterials have played a central role in the implantable medical device industry and have improved the lives of millions of people worldwide. However, biomaterials are foreign bodies, and adverse immune reactions to biomaterials represents a fundamental challenge that impact and reduce the patients’ life quality. Adverse reactions are often seen to interfere with healing, leading to immediate acute outcomes such as immense pain, excessive inflammation, tissue destruction, or even isolation and rejection of medical devices. More recently, the fundamental participation of immune cells in development, tissue and organ homeostasis, ageing, and degenerative diseases has been recognised. Therefore, biomaterials with favourable immunoregulatory properties</w:t>
      </w:r>
      <w:r w:rsidR="00E3738D" w:rsidRPr="008567EE">
        <w:rPr>
          <w:rFonts w:eastAsia="Times New Roman" w:cstheme="minorHAnsi"/>
          <w:color w:val="212529"/>
          <w:sz w:val="24"/>
          <w:szCs w:val="24"/>
          <w:lang w:eastAsia="en-GB"/>
        </w:rPr>
        <w:t xml:space="preserve"> </w:t>
      </w:r>
      <w:r w:rsidRPr="008567EE">
        <w:rPr>
          <w:rFonts w:eastAsia="Times New Roman" w:cstheme="minorHAnsi"/>
          <w:color w:val="212529"/>
          <w:sz w:val="24"/>
          <w:szCs w:val="24"/>
          <w:lang w:eastAsia="en-GB"/>
        </w:rPr>
        <w:t>can shift the default response to a foreign body implant towards one of tissue integration and functional remodelling.</w:t>
      </w:r>
    </w:p>
    <w:p w14:paraId="11B22397" w14:textId="188FB4FE" w:rsidR="00A026AE" w:rsidRDefault="00407F3F" w:rsidP="008567EE">
      <w:pPr>
        <w:shd w:val="clear" w:color="auto" w:fill="F9F9F9"/>
        <w:spacing w:after="100" w:afterAutospacing="1" w:line="240" w:lineRule="auto"/>
        <w:jc w:val="both"/>
        <w:rPr>
          <w:rFonts w:eastAsia="Times New Roman" w:cstheme="minorHAnsi"/>
          <w:color w:val="212529"/>
          <w:sz w:val="24"/>
          <w:szCs w:val="24"/>
          <w:lang w:eastAsia="en-GB"/>
        </w:rPr>
      </w:pPr>
      <w:r w:rsidRPr="008567EE">
        <w:rPr>
          <w:rFonts w:eastAsia="Times New Roman" w:cstheme="minorHAnsi"/>
          <w:color w:val="212529"/>
          <w:sz w:val="24"/>
          <w:szCs w:val="24"/>
          <w:lang w:eastAsia="en-GB"/>
        </w:rPr>
        <w:t xml:space="preserve">Designing materials to regulate the immune response </w:t>
      </w:r>
      <w:r w:rsidR="00E3738D" w:rsidRPr="008567EE">
        <w:rPr>
          <w:rFonts w:eastAsia="Times New Roman" w:cstheme="minorHAnsi"/>
          <w:color w:val="212529"/>
          <w:sz w:val="24"/>
          <w:szCs w:val="24"/>
          <w:lang w:eastAsia="en-GB"/>
        </w:rPr>
        <w:t xml:space="preserve">for regenerative medicine </w:t>
      </w:r>
      <w:r w:rsidRPr="008567EE">
        <w:rPr>
          <w:rFonts w:eastAsia="Times New Roman" w:cstheme="minorHAnsi"/>
          <w:color w:val="212529"/>
          <w:sz w:val="24"/>
          <w:szCs w:val="24"/>
          <w:lang w:eastAsia="en-GB"/>
        </w:rPr>
        <w:t xml:space="preserve">requires an understanding of the role of the immune system in normal physiologic processes including wound repair, development, and tissue homeostasis as well as an understanding of the immune system contribution to tissue remodelling through </w:t>
      </w:r>
      <w:proofErr w:type="gramStart"/>
      <w:r w:rsidRPr="008567EE">
        <w:rPr>
          <w:rFonts w:eastAsia="Times New Roman" w:cstheme="minorHAnsi"/>
          <w:color w:val="212529"/>
          <w:sz w:val="24"/>
          <w:szCs w:val="24"/>
          <w:lang w:eastAsia="en-GB"/>
        </w:rPr>
        <w:t>cross-talk</w:t>
      </w:r>
      <w:proofErr w:type="gramEnd"/>
      <w:r w:rsidRPr="008567EE">
        <w:rPr>
          <w:rFonts w:eastAsia="Times New Roman" w:cstheme="minorHAnsi"/>
          <w:color w:val="212529"/>
          <w:sz w:val="24"/>
          <w:szCs w:val="24"/>
          <w:lang w:eastAsia="en-GB"/>
        </w:rPr>
        <w:t xml:space="preserve"> with resident stem/progenitor cells. Within this highly interdisciplinary project, new biomaterials that can mitigate the foreign-body response and promote tissue regeneration and immune</w:t>
      </w:r>
      <w:r w:rsidR="00E3738D" w:rsidRPr="008567EE">
        <w:rPr>
          <w:rFonts w:eastAsia="Times New Roman" w:cstheme="minorHAnsi"/>
          <w:color w:val="212529"/>
          <w:sz w:val="24"/>
          <w:szCs w:val="24"/>
          <w:lang w:eastAsia="en-GB"/>
        </w:rPr>
        <w:t xml:space="preserve"> regulation are to be investigated</w:t>
      </w:r>
      <w:r w:rsidRPr="008567EE">
        <w:rPr>
          <w:rFonts w:eastAsia="Times New Roman" w:cstheme="minorHAnsi"/>
          <w:color w:val="212529"/>
          <w:sz w:val="24"/>
          <w:szCs w:val="24"/>
          <w:lang w:eastAsia="en-GB"/>
        </w:rPr>
        <w:t xml:space="preserve"> by exploring natural and synthetic materials. </w:t>
      </w:r>
      <w:r w:rsidR="00534D7E">
        <w:rPr>
          <w:rFonts w:eastAsia="Times New Roman" w:cstheme="minorHAnsi"/>
          <w:color w:val="212529"/>
          <w:sz w:val="24"/>
          <w:szCs w:val="24"/>
          <w:lang w:eastAsia="en-GB"/>
        </w:rPr>
        <w:t>Therefore</w:t>
      </w:r>
      <w:r w:rsidR="00E3738D" w:rsidRPr="008567EE">
        <w:rPr>
          <w:rFonts w:eastAsia="Times New Roman" w:cstheme="minorHAnsi"/>
          <w:color w:val="212529"/>
          <w:sz w:val="24"/>
          <w:szCs w:val="24"/>
          <w:lang w:eastAsia="en-GB"/>
        </w:rPr>
        <w:t>, b</w:t>
      </w:r>
      <w:r w:rsidRPr="008567EE">
        <w:rPr>
          <w:rFonts w:eastAsia="Times New Roman" w:cstheme="minorHAnsi"/>
          <w:color w:val="212529"/>
          <w:sz w:val="24"/>
          <w:szCs w:val="24"/>
          <w:lang w:eastAsia="en-GB"/>
        </w:rPr>
        <w:t>iosynthetic materials</w:t>
      </w:r>
      <w:r w:rsidR="00E3738D" w:rsidRPr="008567EE">
        <w:rPr>
          <w:rFonts w:eastAsia="Times New Roman" w:cstheme="minorHAnsi"/>
          <w:color w:val="212529"/>
          <w:sz w:val="24"/>
          <w:szCs w:val="24"/>
          <w:lang w:eastAsia="en-GB"/>
        </w:rPr>
        <w:t xml:space="preserve"> that</w:t>
      </w:r>
      <w:r w:rsidRPr="008567EE">
        <w:rPr>
          <w:rFonts w:eastAsia="Times New Roman" w:cstheme="minorHAnsi"/>
          <w:color w:val="212529"/>
          <w:sz w:val="24"/>
          <w:szCs w:val="24"/>
          <w:lang w:eastAsia="en-GB"/>
        </w:rPr>
        <w:t xml:space="preserve"> combine synthetic and natural components towards mimicking those functional properties found in nature</w:t>
      </w:r>
      <w:r w:rsidR="00E3738D" w:rsidRPr="008567EE">
        <w:rPr>
          <w:rFonts w:eastAsia="Times New Roman" w:cstheme="minorHAnsi"/>
          <w:color w:val="212529"/>
          <w:sz w:val="24"/>
          <w:szCs w:val="24"/>
          <w:lang w:eastAsia="en-GB"/>
        </w:rPr>
        <w:t xml:space="preserve">, will be engineered </w:t>
      </w:r>
      <w:r w:rsidRPr="008567EE">
        <w:rPr>
          <w:rFonts w:eastAsia="Times New Roman" w:cstheme="minorHAnsi"/>
          <w:color w:val="212529"/>
          <w:sz w:val="24"/>
          <w:szCs w:val="24"/>
          <w:lang w:eastAsia="en-GB"/>
        </w:rPr>
        <w:t xml:space="preserve">by using cell-friendly, </w:t>
      </w:r>
      <w:r w:rsidR="00534D7E" w:rsidRPr="008567EE">
        <w:rPr>
          <w:rFonts w:eastAsia="Times New Roman" w:cstheme="minorHAnsi"/>
          <w:color w:val="212529"/>
          <w:sz w:val="24"/>
          <w:szCs w:val="24"/>
          <w:lang w:eastAsia="en-GB"/>
        </w:rPr>
        <w:t>effective,</w:t>
      </w:r>
      <w:r w:rsidRPr="008567EE">
        <w:rPr>
          <w:rFonts w:eastAsia="Times New Roman" w:cstheme="minorHAnsi"/>
          <w:color w:val="212529"/>
          <w:sz w:val="24"/>
          <w:szCs w:val="24"/>
          <w:lang w:eastAsia="en-GB"/>
        </w:rPr>
        <w:t xml:space="preserve"> and selective bio-orthogonal reactions for regenerative medicine and tissue engineering </w:t>
      </w:r>
      <w:r w:rsidR="00E3738D" w:rsidRPr="008567EE">
        <w:rPr>
          <w:rFonts w:eastAsia="Times New Roman" w:cstheme="minorHAnsi"/>
          <w:color w:val="212529"/>
          <w:sz w:val="24"/>
          <w:szCs w:val="24"/>
          <w:lang w:eastAsia="en-GB"/>
        </w:rPr>
        <w:t>applications</w:t>
      </w:r>
      <w:r w:rsidRPr="008567EE">
        <w:rPr>
          <w:rFonts w:eastAsia="Times New Roman" w:cstheme="minorHAnsi"/>
          <w:color w:val="212529"/>
          <w:sz w:val="24"/>
          <w:szCs w:val="24"/>
          <w:lang w:eastAsia="en-GB"/>
        </w:rPr>
        <w:t>.</w:t>
      </w:r>
      <w:r w:rsidR="00E3738D" w:rsidRPr="008567EE">
        <w:rPr>
          <w:rFonts w:eastAsia="Times New Roman" w:cstheme="minorHAnsi"/>
          <w:color w:val="212529"/>
          <w:sz w:val="24"/>
          <w:szCs w:val="24"/>
          <w:lang w:eastAsia="en-GB"/>
        </w:rPr>
        <w:t xml:space="preserve"> </w:t>
      </w:r>
      <w:r w:rsidR="00534D7E" w:rsidRPr="00534D7E">
        <w:rPr>
          <w:rFonts w:eastAsia="Times New Roman" w:cstheme="minorHAnsi"/>
          <w:color w:val="212529"/>
          <w:sz w:val="24"/>
          <w:szCs w:val="24"/>
          <w:lang w:eastAsia="en-GB"/>
        </w:rPr>
        <w:t>The</w:t>
      </w:r>
      <w:r w:rsidR="00534D7E">
        <w:rPr>
          <w:rFonts w:eastAsia="Times New Roman" w:cstheme="minorHAnsi"/>
          <w:color w:val="212529"/>
          <w:sz w:val="24"/>
          <w:szCs w:val="24"/>
          <w:lang w:eastAsia="en-GB"/>
        </w:rPr>
        <w:t xml:space="preserve">se </w:t>
      </w:r>
      <w:r w:rsidR="00534D7E" w:rsidRPr="00534D7E">
        <w:rPr>
          <w:rFonts w:eastAsia="Times New Roman" w:cstheme="minorHAnsi"/>
          <w:color w:val="212529"/>
          <w:sz w:val="24"/>
          <w:szCs w:val="24"/>
          <w:lang w:eastAsia="en-GB"/>
        </w:rPr>
        <w:t xml:space="preserve">materials are to be processed into more complex 3D structures by exploiting advanced additive manufacturing techniques to promote immune </w:t>
      </w:r>
      <w:r w:rsidR="00534D7E">
        <w:rPr>
          <w:rFonts w:eastAsia="Times New Roman" w:cstheme="minorHAnsi"/>
          <w:color w:val="212529"/>
          <w:sz w:val="24"/>
          <w:szCs w:val="24"/>
          <w:lang w:eastAsia="en-GB"/>
        </w:rPr>
        <w:t>regulation</w:t>
      </w:r>
      <w:r w:rsidR="00534D7E" w:rsidRPr="00534D7E">
        <w:rPr>
          <w:rFonts w:eastAsia="Times New Roman" w:cstheme="minorHAnsi"/>
          <w:color w:val="212529"/>
          <w:sz w:val="24"/>
          <w:szCs w:val="24"/>
          <w:lang w:eastAsia="en-GB"/>
        </w:rPr>
        <w:t xml:space="preserve"> for regenerative medicine applications.</w:t>
      </w:r>
    </w:p>
    <w:p w14:paraId="5FE18C88" w14:textId="77777777" w:rsidR="00486BFC" w:rsidRPr="00486BFC" w:rsidRDefault="00486BFC" w:rsidP="00486BFC">
      <w:pPr>
        <w:shd w:val="clear" w:color="auto" w:fill="F9F9F9"/>
        <w:spacing w:after="100" w:afterAutospacing="1" w:line="240" w:lineRule="auto"/>
        <w:jc w:val="both"/>
        <w:rPr>
          <w:rFonts w:eastAsia="Times New Roman" w:cstheme="minorHAnsi"/>
          <w:color w:val="212529"/>
          <w:sz w:val="24"/>
          <w:szCs w:val="24"/>
          <w:lang w:eastAsia="en-GB"/>
        </w:rPr>
      </w:pPr>
      <w:r w:rsidRPr="00486BFC">
        <w:rPr>
          <w:rFonts w:eastAsia="Times New Roman" w:cstheme="minorHAnsi"/>
          <w:color w:val="212529"/>
          <w:sz w:val="24"/>
          <w:szCs w:val="24"/>
          <w:lang w:eastAsia="en-GB"/>
        </w:rPr>
        <w:t xml:space="preserve">Newcastle University is committed to being a fully inclusive Global University which actively recruits, </w:t>
      </w:r>
      <w:proofErr w:type="gramStart"/>
      <w:r w:rsidRPr="00486BFC">
        <w:rPr>
          <w:rFonts w:eastAsia="Times New Roman" w:cstheme="minorHAnsi"/>
          <w:color w:val="212529"/>
          <w:sz w:val="24"/>
          <w:szCs w:val="24"/>
          <w:lang w:eastAsia="en-GB"/>
        </w:rPr>
        <w:t>supports</w:t>
      </w:r>
      <w:proofErr w:type="gramEnd"/>
      <w:r w:rsidRPr="00486BFC">
        <w:rPr>
          <w:rFonts w:eastAsia="Times New Roman" w:cstheme="minorHAnsi"/>
          <w:color w:val="212529"/>
          <w:sz w:val="24"/>
          <w:szCs w:val="24"/>
          <w:lang w:eastAsia="en-GB"/>
        </w:rPr>
        <w:t xml:space="preserve"> and retains colleagues from all sectors of society.  We value diversity as well as celebrate, </w:t>
      </w:r>
      <w:proofErr w:type="gramStart"/>
      <w:r w:rsidRPr="00486BFC">
        <w:rPr>
          <w:rFonts w:eastAsia="Times New Roman" w:cstheme="minorHAnsi"/>
          <w:color w:val="212529"/>
          <w:sz w:val="24"/>
          <w:szCs w:val="24"/>
          <w:lang w:eastAsia="en-GB"/>
        </w:rPr>
        <w:t>support</w:t>
      </w:r>
      <w:proofErr w:type="gramEnd"/>
      <w:r w:rsidRPr="00486BFC">
        <w:rPr>
          <w:rFonts w:eastAsia="Times New Roman" w:cstheme="minorHAnsi"/>
          <w:color w:val="212529"/>
          <w:sz w:val="24"/>
          <w:szCs w:val="24"/>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486BFC">
        <w:rPr>
          <w:rFonts w:eastAsia="Times New Roman" w:cstheme="minorHAnsi"/>
          <w:color w:val="212529"/>
          <w:sz w:val="24"/>
          <w:szCs w:val="24"/>
          <w:lang w:eastAsia="en-GB"/>
        </w:rPr>
        <w:t>pregnancy</w:t>
      </w:r>
      <w:proofErr w:type="gramEnd"/>
      <w:r w:rsidRPr="00486BFC">
        <w:rPr>
          <w:rFonts w:eastAsia="Times New Roman" w:cstheme="minorHAnsi"/>
          <w:color w:val="212529"/>
          <w:sz w:val="24"/>
          <w:szCs w:val="24"/>
          <w:lang w:eastAsia="en-GB"/>
        </w:rPr>
        <w:t xml:space="preserve"> and maternity, as well as being open to flexible working practices.</w:t>
      </w:r>
    </w:p>
    <w:p w14:paraId="41E01BC0" w14:textId="77777777" w:rsidR="00486BFC" w:rsidRPr="008567EE" w:rsidRDefault="00486BFC" w:rsidP="008567EE">
      <w:pPr>
        <w:shd w:val="clear" w:color="auto" w:fill="F9F9F9"/>
        <w:spacing w:after="100" w:afterAutospacing="1" w:line="240" w:lineRule="auto"/>
        <w:jc w:val="both"/>
        <w:rPr>
          <w:rFonts w:eastAsia="Times New Roman" w:cstheme="minorHAnsi"/>
          <w:color w:val="212529"/>
          <w:sz w:val="24"/>
          <w:szCs w:val="24"/>
          <w:lang w:eastAsia="en-GB"/>
        </w:rPr>
      </w:pPr>
    </w:p>
    <w:p w14:paraId="18A694BA" w14:textId="1A91BA49" w:rsidR="00711D23" w:rsidRDefault="00711D23" w:rsidP="008567EE">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3A43F0F" w14:textId="025AC481" w:rsidR="008567EE" w:rsidRDefault="008567EE" w:rsidP="008567EE">
      <w:pPr>
        <w:spacing w:after="0" w:line="240" w:lineRule="auto"/>
        <w:outlineLvl w:val="1"/>
        <w:rPr>
          <w:rFonts w:eastAsia="Times New Roman" w:cstheme="minorHAnsi"/>
          <w:sz w:val="24"/>
          <w:szCs w:val="24"/>
          <w:lang w:eastAsia="en-GB"/>
        </w:rPr>
      </w:pPr>
      <w:r w:rsidRPr="008567EE">
        <w:rPr>
          <w:rFonts w:eastAsia="Times New Roman" w:cstheme="minorHAnsi"/>
          <w:sz w:val="24"/>
          <w:szCs w:val="24"/>
          <w:lang w:eastAsia="en-GB"/>
        </w:rPr>
        <w:t xml:space="preserve">Salthouse D, Novakovic K, </w:t>
      </w:r>
      <w:proofErr w:type="spellStart"/>
      <w:r w:rsidRPr="008567EE">
        <w:rPr>
          <w:rFonts w:eastAsia="Times New Roman" w:cstheme="minorHAnsi"/>
          <w:sz w:val="24"/>
          <w:szCs w:val="24"/>
          <w:lang w:eastAsia="en-GB"/>
        </w:rPr>
        <w:t>Hilkens</w:t>
      </w:r>
      <w:proofErr w:type="spellEnd"/>
      <w:r w:rsidRPr="008567EE">
        <w:rPr>
          <w:rFonts w:eastAsia="Times New Roman" w:cstheme="minorHAnsi"/>
          <w:sz w:val="24"/>
          <w:szCs w:val="24"/>
          <w:lang w:eastAsia="en-GB"/>
        </w:rPr>
        <w:t xml:space="preserve"> CM, Ferreira AM. Interplay between biomaterials and the immune system: challenges and opportunities in regenerative medicine. Acta </w:t>
      </w:r>
      <w:proofErr w:type="spellStart"/>
      <w:r w:rsidRPr="008567EE">
        <w:rPr>
          <w:rFonts w:eastAsia="Times New Roman" w:cstheme="minorHAnsi"/>
          <w:sz w:val="24"/>
          <w:szCs w:val="24"/>
          <w:lang w:eastAsia="en-GB"/>
        </w:rPr>
        <w:t>Biomaterialia</w:t>
      </w:r>
      <w:proofErr w:type="spellEnd"/>
      <w:r w:rsidRPr="008567EE">
        <w:rPr>
          <w:rFonts w:eastAsia="Times New Roman" w:cstheme="minorHAnsi"/>
          <w:sz w:val="24"/>
          <w:szCs w:val="24"/>
          <w:lang w:eastAsia="en-GB"/>
        </w:rPr>
        <w:t>. 2022</w:t>
      </w:r>
      <w:r>
        <w:rPr>
          <w:rFonts w:eastAsia="Times New Roman" w:cstheme="minorHAnsi"/>
          <w:sz w:val="24"/>
          <w:szCs w:val="24"/>
          <w:lang w:eastAsia="en-GB"/>
        </w:rPr>
        <w:t xml:space="preserve">. DOI: </w:t>
      </w:r>
      <w:hyperlink r:id="rId9" w:history="1">
        <w:r w:rsidRPr="001527BB">
          <w:rPr>
            <w:rStyle w:val="Hyperlink"/>
            <w:rFonts w:eastAsia="Times New Roman" w:cstheme="minorHAnsi"/>
            <w:sz w:val="24"/>
            <w:szCs w:val="24"/>
            <w:lang w:eastAsia="en-GB"/>
          </w:rPr>
          <w:t>https://doi.org/10.1016/j.actbio.2022.11.003</w:t>
        </w:r>
      </w:hyperlink>
    </w:p>
    <w:p w14:paraId="5B99BAD6" w14:textId="040432BF" w:rsidR="008567EE" w:rsidRDefault="008567EE" w:rsidP="008567EE">
      <w:pPr>
        <w:spacing w:after="0" w:line="240" w:lineRule="auto"/>
        <w:outlineLvl w:val="1"/>
        <w:rPr>
          <w:rFonts w:eastAsia="Times New Roman" w:cstheme="minorHAnsi"/>
          <w:sz w:val="24"/>
          <w:szCs w:val="24"/>
          <w:lang w:eastAsia="en-GB"/>
        </w:rPr>
      </w:pPr>
    </w:p>
    <w:p w14:paraId="301B7020" w14:textId="687BFA09" w:rsidR="008567EE" w:rsidRDefault="00BF6A07" w:rsidP="008567EE">
      <w:pPr>
        <w:spacing w:after="0" w:line="240" w:lineRule="auto"/>
        <w:outlineLvl w:val="1"/>
        <w:rPr>
          <w:rFonts w:eastAsia="Times New Roman" w:cstheme="minorHAnsi"/>
          <w:sz w:val="24"/>
          <w:szCs w:val="24"/>
          <w:lang w:eastAsia="en-GB"/>
        </w:rPr>
      </w:pPr>
      <w:r w:rsidRPr="00BF6A07">
        <w:rPr>
          <w:rFonts w:eastAsia="Times New Roman" w:cstheme="minorHAnsi"/>
          <w:sz w:val="24"/>
          <w:szCs w:val="24"/>
          <w:lang w:eastAsia="en-GB"/>
        </w:rPr>
        <w:t xml:space="preserve">Montalbano G, </w:t>
      </w:r>
      <w:proofErr w:type="spellStart"/>
      <w:r w:rsidRPr="00BF6A07">
        <w:rPr>
          <w:rFonts w:eastAsia="Times New Roman" w:cstheme="minorHAnsi"/>
          <w:sz w:val="24"/>
          <w:szCs w:val="24"/>
          <w:lang w:eastAsia="en-GB"/>
        </w:rPr>
        <w:t>Toumpaniari</w:t>
      </w:r>
      <w:proofErr w:type="spellEnd"/>
      <w:r w:rsidRPr="00BF6A07">
        <w:rPr>
          <w:rFonts w:eastAsia="Times New Roman" w:cstheme="minorHAnsi"/>
          <w:sz w:val="24"/>
          <w:szCs w:val="24"/>
          <w:lang w:eastAsia="en-GB"/>
        </w:rPr>
        <w:t xml:space="preserve"> S, Popov A, Duan P, Chen J, Dalgarno K, Scott III WE, Ferreira AM. Synthesis of bioinspired collagen/alginate/</w:t>
      </w:r>
      <w:proofErr w:type="gramStart"/>
      <w:r w:rsidRPr="00BF6A07">
        <w:rPr>
          <w:rFonts w:eastAsia="Times New Roman" w:cstheme="minorHAnsi"/>
          <w:sz w:val="24"/>
          <w:szCs w:val="24"/>
          <w:lang w:eastAsia="en-GB"/>
        </w:rPr>
        <w:t>fibrin based</w:t>
      </w:r>
      <w:proofErr w:type="gramEnd"/>
      <w:r w:rsidRPr="00BF6A07">
        <w:rPr>
          <w:rFonts w:eastAsia="Times New Roman" w:cstheme="minorHAnsi"/>
          <w:sz w:val="24"/>
          <w:szCs w:val="24"/>
          <w:lang w:eastAsia="en-GB"/>
        </w:rPr>
        <w:t xml:space="preserve"> hydrogels for soft tissue engineering. Materials Science and Engineering: C. 2018;</w:t>
      </w:r>
      <w:r>
        <w:rPr>
          <w:rFonts w:eastAsia="Times New Roman" w:cstheme="minorHAnsi"/>
          <w:sz w:val="24"/>
          <w:szCs w:val="24"/>
          <w:lang w:eastAsia="en-GB"/>
        </w:rPr>
        <w:t xml:space="preserve"> </w:t>
      </w:r>
      <w:r w:rsidRPr="00BF6A07">
        <w:rPr>
          <w:rFonts w:eastAsia="Times New Roman" w:cstheme="minorHAnsi"/>
          <w:sz w:val="24"/>
          <w:szCs w:val="24"/>
          <w:lang w:eastAsia="en-GB"/>
        </w:rPr>
        <w:t>91:236-46.</w:t>
      </w:r>
      <w:r>
        <w:rPr>
          <w:rFonts w:eastAsia="Times New Roman" w:cstheme="minorHAnsi"/>
          <w:sz w:val="24"/>
          <w:szCs w:val="24"/>
          <w:lang w:eastAsia="en-GB"/>
        </w:rPr>
        <w:t xml:space="preserve"> DOI: </w:t>
      </w:r>
      <w:hyperlink r:id="rId10" w:history="1">
        <w:r w:rsidRPr="001527BB">
          <w:rPr>
            <w:rStyle w:val="Hyperlink"/>
            <w:rFonts w:eastAsia="Times New Roman" w:cstheme="minorHAnsi"/>
            <w:sz w:val="24"/>
            <w:szCs w:val="24"/>
            <w:lang w:eastAsia="en-GB"/>
          </w:rPr>
          <w:t>https://doi.org/10.1016/j.msec.2018.04.101</w:t>
        </w:r>
      </w:hyperlink>
    </w:p>
    <w:p w14:paraId="58A99211" w14:textId="0C38F7A8" w:rsidR="00534D7E" w:rsidRDefault="00534D7E" w:rsidP="008567EE">
      <w:pPr>
        <w:spacing w:after="0" w:line="240" w:lineRule="auto"/>
        <w:outlineLvl w:val="1"/>
        <w:rPr>
          <w:rFonts w:eastAsia="Times New Roman" w:cstheme="minorHAnsi"/>
          <w:sz w:val="24"/>
          <w:szCs w:val="24"/>
          <w:lang w:val="pt-PT" w:eastAsia="en-GB"/>
        </w:rPr>
      </w:pPr>
      <w:proofErr w:type="spellStart"/>
      <w:r w:rsidRPr="00534D7E">
        <w:rPr>
          <w:rFonts w:eastAsia="Times New Roman" w:cstheme="minorHAnsi"/>
          <w:sz w:val="24"/>
          <w:szCs w:val="24"/>
          <w:lang w:eastAsia="en-GB"/>
        </w:rPr>
        <w:t>Kotlarz</w:t>
      </w:r>
      <w:proofErr w:type="spellEnd"/>
      <w:r w:rsidRPr="00534D7E">
        <w:rPr>
          <w:rFonts w:eastAsia="Times New Roman" w:cstheme="minorHAnsi"/>
          <w:sz w:val="24"/>
          <w:szCs w:val="24"/>
          <w:lang w:eastAsia="en-GB"/>
        </w:rPr>
        <w:t xml:space="preserve"> M, Ferreira AM, Gentile P, Russell SJ, Dalgarno K. Droplet-based bioprinting enables the fabrication of cell–hydrogel–microfibre composite tissue precursors. </w:t>
      </w:r>
      <w:r w:rsidRPr="00534D7E">
        <w:rPr>
          <w:rFonts w:eastAsia="Times New Roman" w:cstheme="minorHAnsi"/>
          <w:sz w:val="24"/>
          <w:szCs w:val="24"/>
          <w:lang w:val="pt-PT" w:eastAsia="en-GB"/>
        </w:rPr>
        <w:t>Bio-Design and Manufacturing. 2022:1-7.</w:t>
      </w:r>
      <w:r>
        <w:rPr>
          <w:rFonts w:eastAsia="Times New Roman" w:cstheme="minorHAnsi"/>
          <w:sz w:val="24"/>
          <w:szCs w:val="24"/>
          <w:lang w:val="pt-PT" w:eastAsia="en-GB"/>
        </w:rPr>
        <w:t xml:space="preserve"> DOI: </w:t>
      </w:r>
      <w:hyperlink r:id="rId11" w:history="1">
        <w:r w:rsidRPr="001527BB">
          <w:rPr>
            <w:rStyle w:val="Hyperlink"/>
            <w:rFonts w:eastAsia="Times New Roman" w:cstheme="minorHAnsi"/>
            <w:sz w:val="24"/>
            <w:szCs w:val="24"/>
            <w:lang w:val="pt-PT" w:eastAsia="en-GB"/>
          </w:rPr>
          <w:t>https://doi.org/10.1007/s42242-022-00192-5</w:t>
        </w:r>
      </w:hyperlink>
    </w:p>
    <w:p w14:paraId="7F5FF307" w14:textId="77777777" w:rsidR="00534D7E" w:rsidRDefault="00534D7E" w:rsidP="008567EE">
      <w:pPr>
        <w:spacing w:after="0" w:line="240" w:lineRule="auto"/>
        <w:outlineLvl w:val="1"/>
        <w:rPr>
          <w:rFonts w:eastAsia="Times New Roman" w:cstheme="minorHAnsi"/>
          <w:sz w:val="24"/>
          <w:szCs w:val="24"/>
          <w:lang w:val="pt-PT" w:eastAsia="en-GB"/>
        </w:rPr>
      </w:pPr>
    </w:p>
    <w:p w14:paraId="336B8440" w14:textId="55BDB428" w:rsidR="00BF6A07" w:rsidRDefault="00BF6A07" w:rsidP="008567EE">
      <w:pPr>
        <w:spacing w:after="0" w:line="240" w:lineRule="auto"/>
        <w:outlineLvl w:val="1"/>
        <w:rPr>
          <w:rFonts w:eastAsia="Times New Roman" w:cstheme="minorHAnsi"/>
          <w:sz w:val="24"/>
          <w:szCs w:val="24"/>
          <w:lang w:val="pt-PT" w:eastAsia="en-GB"/>
        </w:rPr>
      </w:pPr>
      <w:r w:rsidRPr="00BF6A07">
        <w:rPr>
          <w:rFonts w:eastAsia="Times New Roman" w:cstheme="minorHAnsi"/>
          <w:sz w:val="24"/>
          <w:szCs w:val="24"/>
          <w:lang w:val="pt-PT" w:eastAsia="en-GB"/>
        </w:rPr>
        <w:t xml:space="preserve">Dura G, Peters DT, Waller H, Yemm AI, Perkins ND, Ferreira AM, Crespo-Cuadrado M, Lakey JH, Fulton DA. </w:t>
      </w:r>
      <w:r w:rsidRPr="00534D7E">
        <w:rPr>
          <w:rFonts w:eastAsia="Times New Roman" w:cstheme="minorHAnsi"/>
          <w:sz w:val="24"/>
          <w:szCs w:val="24"/>
          <w:lang w:val="pt-PT" w:eastAsia="en-GB"/>
        </w:rPr>
        <w:t xml:space="preserve">A thermally reformable protein polymer. Chem. 2020; 6(11):3132-51. DOI: </w:t>
      </w:r>
      <w:r w:rsidR="00486BFC">
        <w:fldChar w:fldCharType="begin"/>
      </w:r>
      <w:r w:rsidR="00486BFC">
        <w:instrText xml:space="preserve"> HYPERLINK "https://doi.org/10.1016/j.chempr.2020.09.020" </w:instrText>
      </w:r>
      <w:r w:rsidR="00486BFC">
        <w:fldChar w:fldCharType="separate"/>
      </w:r>
      <w:r w:rsidR="00534D7E" w:rsidRPr="001527BB">
        <w:rPr>
          <w:rStyle w:val="Hyperlink"/>
          <w:rFonts w:eastAsia="Times New Roman" w:cstheme="minorHAnsi"/>
          <w:sz w:val="24"/>
          <w:szCs w:val="24"/>
          <w:lang w:val="pt-PT" w:eastAsia="en-GB"/>
        </w:rPr>
        <w:t>https://doi.org/10.1016/j.chempr.2020.09.020</w:t>
      </w:r>
      <w:r w:rsidR="00486BFC">
        <w:rPr>
          <w:rStyle w:val="Hyperlink"/>
          <w:rFonts w:eastAsia="Times New Roman" w:cstheme="minorHAnsi"/>
          <w:sz w:val="24"/>
          <w:szCs w:val="24"/>
          <w:lang w:val="pt-PT" w:eastAsia="en-GB"/>
        </w:rPr>
        <w:fldChar w:fldCharType="end"/>
      </w:r>
    </w:p>
    <w:p w14:paraId="37CFFEB6" w14:textId="77777777" w:rsidR="00534D7E" w:rsidRPr="00534D7E" w:rsidRDefault="00534D7E" w:rsidP="008567EE">
      <w:pPr>
        <w:spacing w:after="0" w:line="240" w:lineRule="auto"/>
        <w:outlineLvl w:val="1"/>
        <w:rPr>
          <w:rFonts w:eastAsia="Times New Roman" w:cstheme="minorHAnsi"/>
          <w:sz w:val="24"/>
          <w:szCs w:val="24"/>
          <w:lang w:val="pt-PT" w:eastAsia="en-GB"/>
        </w:rPr>
      </w:pPr>
    </w:p>
    <w:p w14:paraId="2A78F7D1" w14:textId="68C808B5"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608A152" w14:textId="77777777" w:rsidR="001B272A" w:rsidRPr="00E46035" w:rsidRDefault="001B272A" w:rsidP="001B272A">
      <w:pPr>
        <w:pStyle w:val="NormalWeb"/>
        <w:spacing w:before="0" w:beforeAutospacing="0" w:after="0" w:afterAutospacing="0"/>
        <w:textAlignment w:val="baseline"/>
        <w:rPr>
          <w:rFonts w:asciiTheme="minorHAnsi" w:hAnsiTheme="minorHAnsi" w:cstheme="minorHAnsi"/>
          <w:lang w:val="pt-PT"/>
        </w:rPr>
      </w:pPr>
      <w:r w:rsidRPr="00E46035">
        <w:rPr>
          <w:rFonts w:asciiTheme="minorHAnsi" w:hAnsiTheme="minorHAnsi" w:cstheme="minorHAnsi"/>
          <w:lang w:val="pt-PT"/>
        </w:rPr>
        <w:t>Dr Ana Ferreira Duarte</w:t>
      </w:r>
    </w:p>
    <w:p w14:paraId="2421AA39" w14:textId="77777777" w:rsidR="001B272A" w:rsidRDefault="00486BFC" w:rsidP="001B272A">
      <w:pPr>
        <w:pStyle w:val="NormalWeb"/>
        <w:spacing w:before="0" w:beforeAutospacing="0" w:after="0" w:afterAutospacing="0"/>
        <w:textAlignment w:val="baseline"/>
        <w:rPr>
          <w:rFonts w:asciiTheme="minorHAnsi" w:hAnsiTheme="minorHAnsi" w:cstheme="minorHAnsi"/>
          <w:lang w:val="pt-PT"/>
        </w:rPr>
      </w:pPr>
      <w:hyperlink r:id="rId12" w:history="1">
        <w:r w:rsidR="001B272A" w:rsidRPr="00CC4822">
          <w:rPr>
            <w:rStyle w:val="Hyperlink"/>
            <w:rFonts w:asciiTheme="minorHAnsi" w:hAnsiTheme="minorHAnsi" w:cstheme="minorHAnsi"/>
            <w:lang w:val="pt-PT"/>
          </w:rPr>
          <w:t>Ana.ferreira-duarte@newcastle.ac.uk</w:t>
        </w:r>
      </w:hyperlink>
    </w:p>
    <w:p w14:paraId="3A8C019B" w14:textId="77777777" w:rsidR="001B272A" w:rsidRPr="00F80310" w:rsidRDefault="001B272A" w:rsidP="001B272A">
      <w:pPr>
        <w:pStyle w:val="NormalWeb"/>
        <w:spacing w:before="0" w:beforeAutospacing="0" w:after="0" w:afterAutospacing="0"/>
        <w:textAlignment w:val="baseline"/>
        <w:rPr>
          <w:rFonts w:asciiTheme="minorHAnsi" w:hAnsiTheme="minorHAnsi" w:cstheme="minorHAnsi"/>
          <w:b/>
          <w:bCs/>
          <w:szCs w:val="22"/>
        </w:rPr>
      </w:pPr>
      <w:r w:rsidRPr="00F80310">
        <w:rPr>
          <w:rFonts w:asciiTheme="minorHAnsi" w:hAnsiTheme="minorHAnsi" w:cstheme="minorHAnsi"/>
          <w:b/>
          <w:bCs/>
          <w:szCs w:val="22"/>
        </w:rPr>
        <w:t xml:space="preserve">Link: </w:t>
      </w:r>
      <w:hyperlink r:id="rId13" w:history="1">
        <w:r w:rsidRPr="00F80310">
          <w:rPr>
            <w:rStyle w:val="Hyperlink"/>
            <w:rFonts w:asciiTheme="minorHAnsi" w:hAnsiTheme="minorHAnsi" w:cstheme="minorHAnsi"/>
            <w:b/>
            <w:bCs/>
            <w:szCs w:val="22"/>
          </w:rPr>
          <w:t>https://www.ncl.ac.uk/engineering/staff/profile/anaferreira-duarte.html</w:t>
        </w:r>
      </w:hyperlink>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3F1C64C0"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534D7E">
            <w:rPr>
              <w:rFonts w:ascii="MS Gothic" w:eastAsia="MS Gothic" w:hAnsi="MS Gothic" w:cs="Times New Roman" w:hint="eastAsia"/>
            </w:rPr>
            <w:t>☐</w:t>
          </w:r>
        </w:sdtContent>
      </w:sdt>
      <w:r w:rsidR="00B50688" w:rsidRPr="00B50688">
        <w:rPr>
          <w:rFonts w:ascii="Calibri" w:eastAsia="Calibri" w:hAnsi="Calibri" w:cs="Times New Roman"/>
        </w:rPr>
        <w:t xml:space="preserve"> biotechnology</w:t>
      </w:r>
    </w:p>
    <w:p w14:paraId="3B35AA1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62A4A3F"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96B80">
            <w:rPr>
              <w:rFonts w:ascii="MS Gothic" w:eastAsia="MS Gothic" w:hAnsi="MS Gothic" w:cs="Times New Roman" w:hint="eastAsia"/>
            </w:rPr>
            <w:t>☐</w:t>
          </w:r>
        </w:sdtContent>
      </w:sdt>
      <w:r w:rsidR="00B50688" w:rsidRPr="00B50688">
        <w:rPr>
          <w:rFonts w:ascii="Calibri" w:eastAsia="Calibri" w:hAnsi="Calibri" w:cs="Times New Roman"/>
        </w:rPr>
        <w:t xml:space="preserve"> immunology</w:t>
      </w:r>
    </w:p>
    <w:p w14:paraId="02F45F5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005FCD3A"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1494835268"/>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polymer chemistry</w:t>
      </w:r>
    </w:p>
    <w:p w14:paraId="1AC6A99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486BFC"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222CFAE4" w:rsidR="00B50688" w:rsidRPr="00486BFC" w:rsidRDefault="00486BFC"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521904574"/>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bioengineering</w:t>
      </w:r>
    </w:p>
    <w:p w14:paraId="4F98F5DE" w14:textId="672EDC18"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2036328900"/>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biomedical engineering</w:t>
      </w:r>
    </w:p>
    <w:p w14:paraId="2731D56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167BE7CC"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494084312"/>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manufacturing engineering</w:t>
      </w:r>
    </w:p>
    <w:p w14:paraId="5620DFB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9F94BF3"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96B80">
            <w:rPr>
              <w:rFonts w:ascii="MS Gothic" w:eastAsia="MS Gothic" w:hAnsi="MS Gothic" w:cs="Times New Roman" w:hint="eastAsia"/>
            </w:rPr>
            <w:t>☐</w:t>
          </w:r>
        </w:sdtContent>
      </w:sdt>
      <w:r w:rsidR="00B50688" w:rsidRPr="00B50688">
        <w:rPr>
          <w:rFonts w:ascii="Calibri" w:eastAsia="Calibri" w:hAnsi="Calibri" w:cs="Times New Roman"/>
        </w:rPr>
        <w:t xml:space="preserve"> nanotechnology</w:t>
      </w:r>
    </w:p>
    <w:p w14:paraId="4A10F43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61682B1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622613963"/>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polymers</w:t>
      </w:r>
    </w:p>
    <w:p w14:paraId="11E518C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809952E"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96B80">
            <w:rPr>
              <w:rFonts w:ascii="MS Gothic" w:eastAsia="MS Gothic" w:hAnsi="MS Gothic" w:cs="Times New Roman" w:hint="eastAsia"/>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575E4D8"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1697078417"/>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data analysis</w:t>
      </w:r>
    </w:p>
    <w:p w14:paraId="3FE21C1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F5FB65F"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3E42A4">
            <w:rPr>
              <w:rFonts w:ascii="MS Gothic" w:eastAsia="MS Gothic" w:hAnsi="MS Gothic" w:cs="Times New Roman" w:hint="eastAsia"/>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13D8F510"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highlight w:val="green"/>
          </w:rPr>
          <w:id w:val="-813334938"/>
          <w14:checkbox>
            <w14:checked w14:val="1"/>
            <w14:checkedState w14:val="2612" w14:font="MS Gothic"/>
            <w14:uncheckedState w14:val="2610" w14:font="MS Gothic"/>
          </w14:checkbox>
        </w:sdtPr>
        <w:sdtEndPr/>
        <w:sdtContent>
          <w:r w:rsidR="003E42A4" w:rsidRPr="00486BFC">
            <w:rPr>
              <w:rFonts w:ascii="MS Gothic" w:eastAsia="MS Gothic" w:hAnsi="MS Gothic" w:cs="Times New Roman" w:hint="eastAsia"/>
              <w:highlight w:val="green"/>
            </w:rPr>
            <w:t>☒</w:t>
          </w:r>
        </w:sdtContent>
      </w:sdt>
      <w:r w:rsidR="00B50688" w:rsidRPr="00486BFC">
        <w:rPr>
          <w:rFonts w:ascii="Calibri" w:eastAsia="Calibri" w:hAnsi="Calibri" w:cs="Times New Roman"/>
          <w:highlight w:val="green"/>
        </w:rPr>
        <w:t xml:space="preserve"> tissue engineering</w:t>
      </w:r>
    </w:p>
    <w:p w14:paraId="7F69680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486BFC"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486BFC"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4113407"/>
    <w:multiLevelType w:val="hybridMultilevel"/>
    <w:tmpl w:val="C4021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1"/>
  </w:num>
  <w:num w:numId="3">
    <w:abstractNumId w:val="19"/>
  </w:num>
  <w:num w:numId="4">
    <w:abstractNumId w:val="13"/>
  </w:num>
  <w:num w:numId="5">
    <w:abstractNumId w:val="15"/>
  </w:num>
  <w:num w:numId="6">
    <w:abstractNumId w:val="18"/>
  </w:num>
  <w:num w:numId="7">
    <w:abstractNumId w:val="7"/>
  </w:num>
  <w:num w:numId="8">
    <w:abstractNumId w:val="1"/>
  </w:num>
  <w:num w:numId="9">
    <w:abstractNumId w:val="20"/>
  </w:num>
  <w:num w:numId="10">
    <w:abstractNumId w:val="6"/>
  </w:num>
  <w:num w:numId="11">
    <w:abstractNumId w:val="3"/>
  </w:num>
  <w:num w:numId="12">
    <w:abstractNumId w:val="4"/>
  </w:num>
  <w:num w:numId="13">
    <w:abstractNumId w:val="12"/>
  </w:num>
  <w:num w:numId="14">
    <w:abstractNumId w:val="21"/>
  </w:num>
  <w:num w:numId="15">
    <w:abstractNumId w:val="10"/>
  </w:num>
  <w:num w:numId="16">
    <w:abstractNumId w:val="19"/>
  </w:num>
  <w:num w:numId="17">
    <w:abstractNumId w:val="5"/>
  </w:num>
  <w:num w:numId="18">
    <w:abstractNumId w:val="13"/>
  </w:num>
  <w:num w:numId="19">
    <w:abstractNumId w:val="15"/>
  </w:num>
  <w:num w:numId="20">
    <w:abstractNumId w:val="18"/>
  </w:num>
  <w:num w:numId="21">
    <w:abstractNumId w:val="8"/>
  </w:num>
  <w:num w:numId="22">
    <w:abstractNumId w:val="16"/>
  </w:num>
  <w:num w:numId="23">
    <w:abstractNumId w:val="2"/>
  </w:num>
  <w:num w:numId="24">
    <w:abstractNumId w:val="7"/>
  </w:num>
  <w:num w:numId="25">
    <w:abstractNumId w:val="14"/>
  </w:num>
  <w:num w:numId="26">
    <w:abstractNumId w:val="1"/>
  </w:num>
  <w:num w:numId="27">
    <w:abstractNumId w:val="3"/>
  </w:num>
  <w:num w:numId="28">
    <w:abstractNumId w:val="20"/>
  </w:num>
  <w:num w:numId="29">
    <w:abstractNumId w:val="17"/>
  </w:num>
  <w:num w:numId="30">
    <w:abstractNumId w:val="0"/>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NTA2NzUyMjY3MjNX0lEKTi0uzszPAykwqgUAG3yuJSwAAAA="/>
  </w:docVars>
  <w:rsids>
    <w:rsidRoot w:val="008C64F9"/>
    <w:rsid w:val="00036C67"/>
    <w:rsid w:val="00092286"/>
    <w:rsid w:val="00197AD3"/>
    <w:rsid w:val="001B272A"/>
    <w:rsid w:val="00201139"/>
    <w:rsid w:val="0024782F"/>
    <w:rsid w:val="002813A3"/>
    <w:rsid w:val="002C45F3"/>
    <w:rsid w:val="00367D7A"/>
    <w:rsid w:val="00382254"/>
    <w:rsid w:val="00386B88"/>
    <w:rsid w:val="003E42A4"/>
    <w:rsid w:val="00407F3F"/>
    <w:rsid w:val="00445A72"/>
    <w:rsid w:val="00486BFC"/>
    <w:rsid w:val="004E3998"/>
    <w:rsid w:val="00522817"/>
    <w:rsid w:val="00534D7E"/>
    <w:rsid w:val="00582388"/>
    <w:rsid w:val="00594010"/>
    <w:rsid w:val="005A1082"/>
    <w:rsid w:val="00677A7F"/>
    <w:rsid w:val="0068098D"/>
    <w:rsid w:val="00691CCE"/>
    <w:rsid w:val="0070561D"/>
    <w:rsid w:val="00711D23"/>
    <w:rsid w:val="00756EB0"/>
    <w:rsid w:val="00825FC3"/>
    <w:rsid w:val="008567EE"/>
    <w:rsid w:val="008C64F9"/>
    <w:rsid w:val="00987B99"/>
    <w:rsid w:val="00A026AE"/>
    <w:rsid w:val="00A64EA6"/>
    <w:rsid w:val="00A77889"/>
    <w:rsid w:val="00A81E40"/>
    <w:rsid w:val="00A83877"/>
    <w:rsid w:val="00A93A23"/>
    <w:rsid w:val="00AC065B"/>
    <w:rsid w:val="00AD39E5"/>
    <w:rsid w:val="00B31BC1"/>
    <w:rsid w:val="00B50688"/>
    <w:rsid w:val="00B96B80"/>
    <w:rsid w:val="00BF4042"/>
    <w:rsid w:val="00BF6A07"/>
    <w:rsid w:val="00D062A4"/>
    <w:rsid w:val="00E3738D"/>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paragraph" w:styleId="NormalWeb">
    <w:name w:val="Normal (Web)"/>
    <w:basedOn w:val="Normal"/>
    <w:uiPriority w:val="99"/>
    <w:semiHidden/>
    <w:unhideWhenUsed/>
    <w:rsid w:val="001B27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4010"/>
    <w:rPr>
      <w:b/>
      <w:bCs/>
    </w:rPr>
  </w:style>
  <w:style w:type="character" w:styleId="UnresolvedMention">
    <w:name w:val="Unresolved Mention"/>
    <w:basedOn w:val="DefaultParagraphFont"/>
    <w:uiPriority w:val="99"/>
    <w:semiHidden/>
    <w:unhideWhenUsed/>
    <w:rsid w:val="0085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268">
      <w:bodyDiv w:val="1"/>
      <w:marLeft w:val="0"/>
      <w:marRight w:val="0"/>
      <w:marTop w:val="0"/>
      <w:marBottom w:val="0"/>
      <w:divBdr>
        <w:top w:val="none" w:sz="0" w:space="0" w:color="auto"/>
        <w:left w:val="none" w:sz="0" w:space="0" w:color="auto"/>
        <w:bottom w:val="none" w:sz="0" w:space="0" w:color="auto"/>
        <w:right w:val="none" w:sz="0" w:space="0" w:color="auto"/>
      </w:divBdr>
    </w:div>
    <w:div w:id="312762064">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083525147">
      <w:bodyDiv w:val="1"/>
      <w:marLeft w:val="0"/>
      <w:marRight w:val="0"/>
      <w:marTop w:val="0"/>
      <w:marBottom w:val="0"/>
      <w:divBdr>
        <w:top w:val="none" w:sz="0" w:space="0" w:color="auto"/>
        <w:left w:val="none" w:sz="0" w:space="0" w:color="auto"/>
        <w:bottom w:val="none" w:sz="0" w:space="0" w:color="auto"/>
        <w:right w:val="none" w:sz="0" w:space="0" w:color="auto"/>
      </w:divBdr>
    </w:div>
    <w:div w:id="1267663758">
      <w:bodyDiv w:val="1"/>
      <w:marLeft w:val="0"/>
      <w:marRight w:val="0"/>
      <w:marTop w:val="0"/>
      <w:marBottom w:val="0"/>
      <w:divBdr>
        <w:top w:val="none" w:sz="0" w:space="0" w:color="auto"/>
        <w:left w:val="none" w:sz="0" w:space="0" w:color="auto"/>
        <w:bottom w:val="none" w:sz="0" w:space="0" w:color="auto"/>
        <w:right w:val="none" w:sz="0" w:space="0" w:color="auto"/>
      </w:divBdr>
    </w:div>
    <w:div w:id="19473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hyperlink" Target="https://www.ncl.ac.uk/engineering/staff/profile/anaferreira-duart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ferreira-duarte@newcastl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42242-022-00192-5"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oi.org/10.1016/j.msec.2018.04.101" TargetMode="External"/><Relationship Id="rId4" Type="http://schemas.openxmlformats.org/officeDocument/2006/relationships/numbering" Target="numbering.xml"/><Relationship Id="rId9" Type="http://schemas.openxmlformats.org/officeDocument/2006/relationships/hyperlink" Target="https://doi.org/10.1016/j.actbio.2022.11.003"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235BD"/>
    <w:rsid w:val="009B04AF"/>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26D18711-0C1C-49D9-BCEB-8A011859E3A4}"/>
</file>

<file path=docProps/app.xml><?xml version="1.0" encoding="utf-8"?>
<Properties xmlns="http://schemas.openxmlformats.org/officeDocument/2006/extended-properties" xmlns:vt="http://schemas.openxmlformats.org/officeDocument/2006/docPropsVTypes">
  <Template>Normal</Template>
  <TotalTime>5</TotalTime>
  <Pages>8</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2022-11-28T15:51:00Z</dcterms:created>
  <dcterms:modified xsi:type="dcterms:W3CDTF">2022-12-09T12:42:00Z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