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6658A314"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6600EC14"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3F6AA6">
        <w:rPr>
          <w:rFonts w:eastAsia="Times New Roman" w:cstheme="minorHAnsi"/>
          <w:sz w:val="28"/>
          <w:szCs w:val="28"/>
          <w:lang w:eastAsia="en-GB"/>
        </w:rPr>
        <w:t>B</w:t>
      </w:r>
      <w:r w:rsidR="002F4A90">
        <w:rPr>
          <w:rFonts w:eastAsia="Times New Roman" w:cstheme="minorHAnsi"/>
          <w:sz w:val="28"/>
          <w:szCs w:val="28"/>
          <w:lang w:eastAsia="en-GB"/>
        </w:rPr>
        <w:t xml:space="preserve">iomedical </w:t>
      </w:r>
      <w:r w:rsidR="00780067">
        <w:rPr>
          <w:rFonts w:eastAsia="Times New Roman" w:cstheme="minorHAnsi"/>
          <w:sz w:val="28"/>
          <w:szCs w:val="28"/>
          <w:lang w:eastAsia="en-GB"/>
        </w:rPr>
        <w:t>Neuroprosthetics</w:t>
      </w:r>
      <w:r w:rsidR="002F4A90">
        <w:rPr>
          <w:rFonts w:eastAsia="Times New Roman" w:cstheme="minorHAnsi"/>
          <w:sz w:val="28"/>
          <w:szCs w:val="28"/>
          <w:lang w:eastAsia="en-GB"/>
        </w:rPr>
        <w:t xml:space="preserve"> </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2733EDFC" w14:textId="77777777" w:rsidR="003F6AA6" w:rsidRDefault="00711D23" w:rsidP="003F6AA6">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2F4A90">
        <w:rPr>
          <w:rFonts w:eastAsia="Times New Roman" w:cstheme="minorHAnsi"/>
          <w:sz w:val="28"/>
          <w:szCs w:val="28"/>
          <w:lang w:eastAsia="en-GB"/>
        </w:rPr>
        <w:t>This PhD will perform research into cutting</w:t>
      </w:r>
      <w:r w:rsidR="003F6AA6">
        <w:rPr>
          <w:rFonts w:eastAsia="Times New Roman" w:cstheme="minorHAnsi"/>
          <w:sz w:val="28"/>
          <w:szCs w:val="28"/>
          <w:lang w:eastAsia="en-GB"/>
        </w:rPr>
        <w:t>-</w:t>
      </w:r>
      <w:r w:rsidR="002F4A90">
        <w:rPr>
          <w:rFonts w:eastAsia="Times New Roman" w:cstheme="minorHAnsi"/>
          <w:sz w:val="28"/>
          <w:szCs w:val="28"/>
          <w:lang w:eastAsia="en-GB"/>
        </w:rPr>
        <w:t xml:space="preserve">edge implantable biomedical devices for the brain – also known as </w:t>
      </w:r>
      <w:proofErr w:type="spellStart"/>
      <w:r w:rsidR="002F4A90">
        <w:rPr>
          <w:rFonts w:eastAsia="Times New Roman" w:cstheme="minorHAnsi"/>
          <w:sz w:val="28"/>
          <w:szCs w:val="28"/>
          <w:lang w:eastAsia="en-GB"/>
        </w:rPr>
        <w:t>neuroprosthetics</w:t>
      </w:r>
      <w:proofErr w:type="spellEnd"/>
      <w:r w:rsidR="002F4A90">
        <w:rPr>
          <w:rFonts w:eastAsia="Times New Roman" w:cstheme="minorHAnsi"/>
          <w:sz w:val="28"/>
          <w:szCs w:val="28"/>
          <w:lang w:eastAsia="en-GB"/>
        </w:rPr>
        <w:t>.</w:t>
      </w:r>
      <w:r w:rsidR="003F6AA6">
        <w:rPr>
          <w:rFonts w:eastAsia="Times New Roman" w:cstheme="minorHAnsi"/>
          <w:sz w:val="28"/>
          <w:szCs w:val="28"/>
          <w:lang w:eastAsia="en-GB"/>
        </w:rPr>
        <w:t xml:space="preserve"> </w:t>
      </w:r>
      <w:r w:rsidR="002F4A90">
        <w:rPr>
          <w:rFonts w:eastAsia="Times New Roman" w:cstheme="minorHAnsi"/>
          <w:sz w:val="28"/>
          <w:szCs w:val="28"/>
          <w:lang w:eastAsia="en-GB"/>
        </w:rPr>
        <w:t xml:space="preserve"> </w:t>
      </w:r>
      <w:r w:rsidR="003F6AA6">
        <w:rPr>
          <w:rFonts w:eastAsia="Times New Roman" w:cstheme="minorHAnsi"/>
          <w:sz w:val="28"/>
          <w:szCs w:val="28"/>
          <w:lang w:eastAsia="en-GB"/>
        </w:rPr>
        <w:t xml:space="preserve">Our implants use an advanced form of genetic enhancement to photosensitise the brain tissue so that we can stimulate it with different wavelengths of light as well as electrical pulses.  </w:t>
      </w:r>
      <w:r w:rsidR="002F4A90">
        <w:rPr>
          <w:rFonts w:eastAsia="Times New Roman" w:cstheme="minorHAnsi"/>
          <w:sz w:val="28"/>
          <w:szCs w:val="28"/>
          <w:lang w:eastAsia="en-GB"/>
        </w:rPr>
        <w:t>These devices utilise advanced electronics, photonics, signal processing and device physics</w:t>
      </w:r>
      <w:r w:rsidR="003F6AA6">
        <w:rPr>
          <w:rFonts w:eastAsia="Times New Roman" w:cstheme="minorHAnsi"/>
          <w:sz w:val="28"/>
          <w:szCs w:val="28"/>
          <w:lang w:eastAsia="en-GB"/>
        </w:rPr>
        <w:t xml:space="preserve"> to create systems which can treat neurological diseases.  </w:t>
      </w:r>
    </w:p>
    <w:p w14:paraId="6ED8B92A" w14:textId="77777777" w:rsidR="003F6AA6" w:rsidRDefault="003F6AA6" w:rsidP="003F6AA6">
      <w:pPr>
        <w:spacing w:after="0" w:line="240" w:lineRule="auto"/>
        <w:jc w:val="both"/>
        <w:outlineLvl w:val="1"/>
        <w:rPr>
          <w:rFonts w:eastAsia="Times New Roman" w:cstheme="minorHAnsi"/>
          <w:sz w:val="28"/>
          <w:szCs w:val="28"/>
          <w:lang w:eastAsia="en-GB"/>
        </w:rPr>
      </w:pPr>
    </w:p>
    <w:p w14:paraId="2D775E00" w14:textId="77777777" w:rsidR="003F6AA6" w:rsidRDefault="003F6AA6" w:rsidP="003F6AA6">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Depending on student background and interest, the PhD study can take a number of different directions:</w:t>
      </w:r>
    </w:p>
    <w:p w14:paraId="053E04D7" w14:textId="5372330C" w:rsidR="003F6AA6" w:rsidRDefault="003F6AA6" w:rsidP="003F6AA6">
      <w:pPr>
        <w:pStyle w:val="ListParagraph"/>
        <w:numPr>
          <w:ilvl w:val="0"/>
          <w:numId w:val="32"/>
        </w:num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Implantable microelectronics: developing advanced low-power circuitry to be implemented on CMOS chips for driving our implants</w:t>
      </w:r>
    </w:p>
    <w:p w14:paraId="7BE738CA" w14:textId="77777777" w:rsidR="003F6AA6" w:rsidRDefault="003F6AA6" w:rsidP="003F6AA6">
      <w:pPr>
        <w:pStyle w:val="ListParagraph"/>
        <w:numPr>
          <w:ilvl w:val="0"/>
          <w:numId w:val="32"/>
        </w:num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Advanced device fabrication: Using cleanroom techniques and optoelectronic assembly to make microdevices to be inserted into the brain.</w:t>
      </w:r>
    </w:p>
    <w:p w14:paraId="58388A86" w14:textId="55F2FEF9" w:rsidR="003F6AA6" w:rsidRDefault="003F6AA6" w:rsidP="003F6AA6">
      <w:pPr>
        <w:pStyle w:val="ListParagraph"/>
        <w:numPr>
          <w:ilvl w:val="0"/>
          <w:numId w:val="32"/>
        </w:num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Advanced signal processing: To allow for closed-loop control of neural implants in the brain according to the background brain activity.</w:t>
      </w:r>
    </w:p>
    <w:p w14:paraId="730C9E8B" w14:textId="77777777" w:rsidR="003F6AA6" w:rsidRDefault="003F6AA6" w:rsidP="003F6AA6">
      <w:pPr>
        <w:spacing w:after="0" w:line="240" w:lineRule="auto"/>
        <w:jc w:val="both"/>
        <w:outlineLvl w:val="1"/>
        <w:rPr>
          <w:rFonts w:eastAsia="Times New Roman" w:cstheme="minorHAnsi"/>
          <w:sz w:val="28"/>
          <w:szCs w:val="28"/>
          <w:lang w:eastAsia="en-GB"/>
        </w:rPr>
      </w:pPr>
    </w:p>
    <w:p w14:paraId="14252AC5" w14:textId="097B1CC0" w:rsidR="003F6AA6" w:rsidRDefault="003F6AA6" w:rsidP="003F6AA6">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Our </w:t>
      </w:r>
      <w:proofErr w:type="gramStart"/>
      <w:r>
        <w:rPr>
          <w:rFonts w:eastAsia="Times New Roman" w:cstheme="minorHAnsi"/>
          <w:sz w:val="28"/>
          <w:szCs w:val="28"/>
          <w:lang w:eastAsia="en-GB"/>
        </w:rPr>
        <w:t>ultimate aim</w:t>
      </w:r>
      <w:proofErr w:type="gramEnd"/>
      <w:r>
        <w:rPr>
          <w:rFonts w:eastAsia="Times New Roman" w:cstheme="minorHAnsi"/>
          <w:sz w:val="28"/>
          <w:szCs w:val="28"/>
          <w:lang w:eastAsia="en-GB"/>
        </w:rPr>
        <w:t xml:space="preserve"> is to utilise this technology to restore sight to those blinded by diseases such as retinitis pigmentosa and glaucoma.  Many groups have tried this to date with disappointing results.  But we believe that with a sufficiently advanced brain interface, we can restore sight sufficiently to allow blind people to navigate and find key objects and people.</w:t>
      </w:r>
    </w:p>
    <w:p w14:paraId="1E718268" w14:textId="03A47FD0" w:rsidR="003F6AA6" w:rsidRDefault="003F6AA6" w:rsidP="003F6AA6">
      <w:pPr>
        <w:spacing w:after="0" w:line="240" w:lineRule="auto"/>
        <w:jc w:val="both"/>
        <w:outlineLvl w:val="1"/>
        <w:rPr>
          <w:rFonts w:eastAsia="Times New Roman" w:cstheme="minorHAnsi"/>
          <w:sz w:val="28"/>
          <w:szCs w:val="28"/>
          <w:lang w:eastAsia="en-GB"/>
        </w:rPr>
      </w:pPr>
    </w:p>
    <w:p w14:paraId="5021DA80" w14:textId="530AA9B8" w:rsidR="003F6AA6" w:rsidRDefault="003F6AA6" w:rsidP="003F6AA6">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The work would be carried out in our exciting </w:t>
      </w:r>
      <w:proofErr w:type="spellStart"/>
      <w:r>
        <w:rPr>
          <w:rFonts w:eastAsia="Times New Roman" w:cstheme="minorHAnsi"/>
          <w:sz w:val="28"/>
          <w:szCs w:val="28"/>
          <w:lang w:eastAsia="en-GB"/>
        </w:rPr>
        <w:t>neuroprosthesis</w:t>
      </w:r>
      <w:proofErr w:type="spellEnd"/>
      <w:r>
        <w:rPr>
          <w:rFonts w:eastAsia="Times New Roman" w:cstheme="minorHAnsi"/>
          <w:sz w:val="28"/>
          <w:szCs w:val="28"/>
          <w:lang w:eastAsia="en-GB"/>
        </w:rPr>
        <w:t xml:space="preserve"> lab with an interdisciplinary team of post-doctoral staff and PhD students.  We have a vibrant research culture with regular meetings and debates.  We are also friendly and welcoming of people from many diverse backgrounds.  The lab is also part of the wider Newcastle University Centre of Excellence in Biomedical Engineering.</w:t>
      </w:r>
    </w:p>
    <w:p w14:paraId="47F11091" w14:textId="75BF8E5C" w:rsidR="003F6AA6" w:rsidRDefault="003F6AA6" w:rsidP="003F6AA6">
      <w:pPr>
        <w:spacing w:after="0" w:line="240" w:lineRule="auto"/>
        <w:jc w:val="both"/>
        <w:outlineLvl w:val="1"/>
        <w:rPr>
          <w:rFonts w:eastAsia="Times New Roman" w:cstheme="minorHAnsi"/>
          <w:sz w:val="28"/>
          <w:szCs w:val="28"/>
          <w:lang w:eastAsia="en-GB"/>
        </w:rPr>
      </w:pPr>
    </w:p>
    <w:p w14:paraId="2A79978F" w14:textId="6ECC8D0B" w:rsidR="00711D23" w:rsidRDefault="003F6AA6" w:rsidP="00F96F0B">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The prerequisite would be a 1</w:t>
      </w:r>
      <w:r w:rsidRPr="003F6AA6">
        <w:rPr>
          <w:rFonts w:eastAsia="Times New Roman" w:cstheme="minorHAnsi"/>
          <w:sz w:val="28"/>
          <w:szCs w:val="28"/>
          <w:vertAlign w:val="superscript"/>
          <w:lang w:eastAsia="en-GB"/>
        </w:rPr>
        <w:t>st</w:t>
      </w:r>
      <w:r>
        <w:rPr>
          <w:rFonts w:eastAsia="Times New Roman" w:cstheme="minorHAnsi"/>
          <w:sz w:val="28"/>
          <w:szCs w:val="28"/>
          <w:lang w:eastAsia="en-GB"/>
        </w:rPr>
        <w:t xml:space="preserve"> class or perhaps an upper second-class first degree with an excellent final year project or a merit/distinction on an MSc program.  Background degrees can be in Electronic Engineering, Computer Science, Biomedical Engineering or Physics.  But we also consider people from other forms of engineering or related physical sciences.</w:t>
      </w:r>
    </w:p>
    <w:p w14:paraId="51513E30" w14:textId="77777777" w:rsidR="00F96F0B" w:rsidRDefault="00F96F0B" w:rsidP="00F96F0B">
      <w:pPr>
        <w:spacing w:after="0" w:line="240" w:lineRule="auto"/>
        <w:jc w:val="both"/>
        <w:outlineLvl w:val="1"/>
        <w:rPr>
          <w:rFonts w:eastAsia="Times New Roman" w:cstheme="minorHAnsi"/>
          <w:sz w:val="28"/>
          <w:szCs w:val="28"/>
          <w:lang w:eastAsia="en-GB"/>
        </w:rPr>
      </w:pPr>
    </w:p>
    <w:p w14:paraId="42C98E8A" w14:textId="77777777" w:rsidR="00F96F0B" w:rsidRDefault="00F96F0B" w:rsidP="00F96F0B">
      <w:pPr>
        <w:rPr>
          <w:rFonts w:ascii="Derailed" w:hAnsi="Derailed"/>
          <w:i/>
          <w:iCs/>
        </w:rPr>
      </w:pPr>
      <w:r>
        <w:rPr>
          <w:rFonts w:ascii="Derailed" w:hAnsi="Derailed"/>
          <w:i/>
          <w:iCs/>
        </w:rPr>
        <w:lastRenderedPageBreak/>
        <w:t xml:space="preserve">Newcastle University is committed to being a fully inclusive Global University which actively recruits, </w:t>
      </w:r>
      <w:proofErr w:type="gramStart"/>
      <w:r>
        <w:rPr>
          <w:rFonts w:ascii="Derailed" w:hAnsi="Derailed"/>
          <w:i/>
          <w:iCs/>
        </w:rPr>
        <w:t>supports</w:t>
      </w:r>
      <w:proofErr w:type="gramEnd"/>
      <w:r>
        <w:rPr>
          <w:rFonts w:ascii="Derailed" w:hAnsi="Derailed"/>
          <w:i/>
          <w:iCs/>
        </w:rPr>
        <w:t xml:space="preserve"> and retains colleagues from all sectors of society.  We value diversity as well as celebrate, </w:t>
      </w:r>
      <w:proofErr w:type="gramStart"/>
      <w:r>
        <w:rPr>
          <w:rFonts w:ascii="Derailed" w:hAnsi="Derailed"/>
          <w:i/>
          <w:iCs/>
        </w:rPr>
        <w:t>support</w:t>
      </w:r>
      <w:proofErr w:type="gramEnd"/>
      <w:r>
        <w:rPr>
          <w:rFonts w:ascii="Derailed" w:hAnsi="Derailed"/>
          <w:i/>
          <w:iCs/>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ascii="Derailed" w:hAnsi="Derailed"/>
          <w:i/>
          <w:iCs/>
        </w:rPr>
        <w:t>pregnancy</w:t>
      </w:r>
      <w:proofErr w:type="gramEnd"/>
      <w:r>
        <w:rPr>
          <w:rFonts w:ascii="Derailed" w:hAnsi="Derailed"/>
          <w:i/>
          <w:iCs/>
        </w:rPr>
        <w:t xml:space="preserve"> and maternity, as well as being open to flexible working practices.</w:t>
      </w: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FC2A5A9" w14:textId="2FF213C1" w:rsidR="003F6AA6" w:rsidRPr="003F6AA6" w:rsidRDefault="003F6AA6" w:rsidP="003F6AA6">
      <w:pPr>
        <w:spacing w:before="30" w:after="30"/>
        <w:rPr>
          <w:rFonts w:ascii="Arial" w:hAnsi="Arial" w:cs="Arial"/>
          <w:color w:val="222222"/>
          <w:shd w:val="clear" w:color="auto" w:fill="FFFFFF"/>
        </w:rPr>
      </w:pPr>
      <w:r w:rsidRPr="003F6AA6">
        <w:rPr>
          <w:rFonts w:ascii="Arial" w:hAnsi="Arial" w:cs="Arial"/>
          <w:noProof/>
        </w:rPr>
        <w:t xml:space="preserve">B Zaaimi, et al. “Closed-loop optogenetic control of normal and pathological network dynamics” Nature Biomedical Engineering (2022) </w:t>
      </w:r>
      <w:hyperlink r:id="rId8" w:history="1">
        <w:r w:rsidRPr="003F6AA6">
          <w:rPr>
            <w:rStyle w:val="Hyperlink"/>
            <w:rFonts w:ascii="Arial" w:hAnsi="Arial" w:cs="Arial"/>
            <w:shd w:val="clear" w:color="auto" w:fill="FFFFFF"/>
          </w:rPr>
          <w:t>https://doi.org/10.1038/s41551-022-00945-8</w:t>
        </w:r>
      </w:hyperlink>
      <w:r w:rsidRPr="003F6AA6">
        <w:rPr>
          <w:rFonts w:ascii="Arial" w:hAnsi="Arial" w:cs="Arial"/>
          <w:color w:val="222222"/>
          <w:shd w:val="clear" w:color="auto" w:fill="FFFFFF"/>
        </w:rPr>
        <w:t xml:space="preserve"> </w:t>
      </w:r>
    </w:p>
    <w:p w14:paraId="74EC9905" w14:textId="57A4CD21" w:rsidR="003F6AA6" w:rsidRPr="003F6AA6" w:rsidRDefault="003F6AA6" w:rsidP="003F6AA6">
      <w:pPr>
        <w:spacing w:before="30" w:after="30"/>
        <w:rPr>
          <w:rFonts w:ascii="Arial" w:hAnsi="Arial" w:cs="Arial"/>
        </w:rPr>
      </w:pPr>
      <w:r w:rsidRPr="003F6AA6">
        <w:rPr>
          <w:rFonts w:ascii="Arial" w:hAnsi="Arial" w:cs="Arial"/>
        </w:rPr>
        <w:t xml:space="preserve">Dimitrios Firfilionis, et al. “A Closed-Loop Optogenetic Platform” Frontiers in Neuroscience Sept </w:t>
      </w:r>
      <w:r w:rsidRPr="003F6AA6">
        <w:rPr>
          <w:rFonts w:ascii="Arial" w:hAnsi="Arial" w:cs="Arial"/>
          <w:color w:val="000000"/>
          <w:shd w:val="clear" w:color="auto" w:fill="FFFFFF"/>
        </w:rPr>
        <w:t>2021; 15: 718311.</w:t>
      </w:r>
      <w:r w:rsidRPr="003F6AA6">
        <w:rPr>
          <w:rFonts w:ascii="Arial" w:hAnsi="Arial" w:cs="Arial"/>
        </w:rPr>
        <w:t xml:space="preserve">  </w:t>
      </w:r>
      <w:proofErr w:type="spellStart"/>
      <w:r w:rsidRPr="003F6AA6">
        <w:rPr>
          <w:rFonts w:ascii="Arial" w:hAnsi="Arial" w:cs="Arial"/>
        </w:rPr>
        <w:t>doi</w:t>
      </w:r>
      <w:proofErr w:type="spellEnd"/>
      <w:r w:rsidRPr="003F6AA6">
        <w:rPr>
          <w:rFonts w:ascii="Arial" w:hAnsi="Arial" w:cs="Arial"/>
        </w:rPr>
        <w:t>: 10.3389/fnins.2021.718311</w:t>
      </w:r>
    </w:p>
    <w:p w14:paraId="18A694BA" w14:textId="1B9C12CF" w:rsidR="00711D23" w:rsidRPr="003F6AA6" w:rsidRDefault="003F6AA6" w:rsidP="0068098D">
      <w:pPr>
        <w:spacing w:after="0" w:line="240" w:lineRule="auto"/>
        <w:outlineLvl w:val="1"/>
        <w:rPr>
          <w:rFonts w:ascii="Arial" w:hAnsi="Arial" w:cs="Arial"/>
          <w:lang w:eastAsia="ko-KR"/>
        </w:rPr>
      </w:pPr>
      <w:r w:rsidRPr="003F6AA6">
        <w:rPr>
          <w:rFonts w:ascii="Arial" w:hAnsi="Arial" w:cs="Arial"/>
          <w:lang w:eastAsia="ko-KR"/>
        </w:rPr>
        <w:t>Zhenyang Hou, et al</w:t>
      </w:r>
      <w:r>
        <w:rPr>
          <w:rFonts w:ascii="Arial" w:hAnsi="Arial" w:cs="Arial"/>
          <w:lang w:eastAsia="ko-KR"/>
        </w:rPr>
        <w:t>.</w:t>
      </w:r>
      <w:r w:rsidRPr="003F6AA6">
        <w:rPr>
          <w:rFonts w:ascii="Arial" w:hAnsi="Arial" w:cs="Arial"/>
          <w:lang w:eastAsia="ko-KR"/>
        </w:rPr>
        <w:t xml:space="preserve"> “A scalable data transmission scheme for an optogenetic visual prosthesis” Journal of Neural </w:t>
      </w:r>
      <w:proofErr w:type="gramStart"/>
      <w:r w:rsidRPr="003F6AA6">
        <w:rPr>
          <w:rFonts w:ascii="Arial" w:hAnsi="Arial" w:cs="Arial"/>
          <w:lang w:eastAsia="ko-KR"/>
        </w:rPr>
        <w:t>Engineering  Volume</w:t>
      </w:r>
      <w:proofErr w:type="gramEnd"/>
      <w:r w:rsidRPr="003F6AA6">
        <w:rPr>
          <w:rFonts w:ascii="Arial" w:hAnsi="Arial" w:cs="Arial"/>
          <w:lang w:eastAsia="ko-KR"/>
        </w:rPr>
        <w:t xml:space="preserve"> 17, Number 5 055001, DOI: 10.1088/1741-2552/abaf2e</w:t>
      </w:r>
    </w:p>
    <w:p w14:paraId="260F7D2D" w14:textId="4D8A5E2C" w:rsidR="003F6AA6" w:rsidRPr="003F6AA6" w:rsidRDefault="003F6AA6" w:rsidP="003F6AA6">
      <w:pPr>
        <w:spacing w:before="30" w:after="30"/>
        <w:jc w:val="both"/>
        <w:rPr>
          <w:rFonts w:ascii="Arial" w:hAnsi="Arial" w:cs="Arial"/>
          <w:noProof/>
        </w:rPr>
      </w:pPr>
      <w:r w:rsidRPr="003F6AA6">
        <w:rPr>
          <w:rFonts w:ascii="Arial" w:hAnsi="Arial" w:cs="Arial"/>
          <w:noProof/>
        </w:rPr>
        <w:t>Reza Ramezani, et al.  "</w:t>
      </w:r>
      <w:r w:rsidRPr="003F6AA6">
        <w:rPr>
          <w:rFonts w:ascii="Arial" w:hAnsi="Arial" w:cs="Arial"/>
        </w:rPr>
        <w:t>On-Probe Neural Interface ASIC for Combined Electrical Recording and Optogenetic Stimulation</w:t>
      </w:r>
      <w:r w:rsidRPr="003F6AA6">
        <w:rPr>
          <w:rFonts w:ascii="Arial" w:hAnsi="Arial" w:cs="Arial"/>
          <w:noProof/>
        </w:rPr>
        <w:t>" IEEE TBCAS, 2018 Jun;12(3):576-588.</w:t>
      </w:r>
      <w:r>
        <w:rPr>
          <w:rFonts w:ascii="Arial" w:hAnsi="Arial" w:cs="Arial"/>
          <w:noProof/>
        </w:rPr>
        <w:t xml:space="preserve"> </w:t>
      </w:r>
      <w:r w:rsidRPr="003F6AA6">
        <w:rPr>
          <w:rFonts w:ascii="Arial" w:hAnsi="Arial" w:cs="Arial"/>
          <w:noProof/>
        </w:rPr>
        <w:t xml:space="preserve"> doi: 10.1109/TBCAS.2018.2818818.</w:t>
      </w:r>
    </w:p>
    <w:p w14:paraId="7C6ABE32" w14:textId="77777777" w:rsidR="003F6AA6" w:rsidRPr="00522817" w:rsidRDefault="003F6AA6"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017853AB" w14:textId="77777777" w:rsidR="0078006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1CBD523" w14:textId="6CFBCE80" w:rsidR="00780067" w:rsidRDefault="00780067"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Prof, Patrick Degenaar</w:t>
      </w:r>
    </w:p>
    <w:p w14:paraId="2A01ED6A" w14:textId="77777777" w:rsidR="00780067" w:rsidRDefault="003B16F5" w:rsidP="0068098D">
      <w:pPr>
        <w:spacing w:after="0" w:line="240" w:lineRule="auto"/>
        <w:outlineLvl w:val="1"/>
        <w:rPr>
          <w:rFonts w:eastAsia="Times New Roman" w:cstheme="minorHAnsi"/>
          <w:sz w:val="28"/>
          <w:szCs w:val="28"/>
          <w:lang w:eastAsia="en-GB"/>
        </w:rPr>
      </w:pPr>
      <w:hyperlink r:id="rId9" w:history="1">
        <w:r w:rsidR="00780067" w:rsidRPr="00CB008B">
          <w:rPr>
            <w:rStyle w:val="Hyperlink"/>
            <w:rFonts w:eastAsia="Times New Roman" w:cstheme="minorHAnsi"/>
            <w:sz w:val="28"/>
            <w:szCs w:val="28"/>
            <w:lang w:eastAsia="en-GB"/>
          </w:rPr>
          <w:t>patrick.degenaar@newcastle.ac.uk</w:t>
        </w:r>
      </w:hyperlink>
      <w:r w:rsidR="00780067">
        <w:rPr>
          <w:rFonts w:eastAsia="Times New Roman" w:cstheme="minorHAnsi"/>
          <w:sz w:val="28"/>
          <w:szCs w:val="28"/>
          <w:lang w:eastAsia="en-GB"/>
        </w:rPr>
        <w:t xml:space="preserve"> </w:t>
      </w:r>
    </w:p>
    <w:p w14:paraId="5394D07A" w14:textId="3B45D86A" w:rsidR="00780067" w:rsidRDefault="003B16F5" w:rsidP="0068098D">
      <w:pPr>
        <w:spacing w:after="0" w:line="240" w:lineRule="auto"/>
        <w:outlineLvl w:val="1"/>
        <w:rPr>
          <w:rFonts w:eastAsia="Times New Roman" w:cstheme="minorHAnsi"/>
          <w:sz w:val="28"/>
          <w:szCs w:val="28"/>
          <w:lang w:eastAsia="en-GB"/>
        </w:rPr>
      </w:pPr>
      <w:hyperlink r:id="rId10" w:history="1">
        <w:r w:rsidR="00780067" w:rsidRPr="00CB008B">
          <w:rPr>
            <w:rStyle w:val="Hyperlink"/>
            <w:rFonts w:eastAsia="Times New Roman" w:cstheme="minorHAnsi"/>
            <w:sz w:val="28"/>
            <w:szCs w:val="28"/>
            <w:lang w:eastAsia="en-GB"/>
          </w:rPr>
          <w:t>https://www.ncl.ac.uk/engineering/staff/profile/patrickdegenaar.html</w:t>
        </w:r>
      </w:hyperlink>
    </w:p>
    <w:p w14:paraId="713675BE" w14:textId="3EC943B7" w:rsidR="00780067" w:rsidRDefault="003B16F5" w:rsidP="0068098D">
      <w:pPr>
        <w:spacing w:after="0" w:line="240" w:lineRule="auto"/>
        <w:outlineLvl w:val="1"/>
        <w:rPr>
          <w:rFonts w:eastAsia="Times New Roman" w:cstheme="minorHAnsi"/>
          <w:sz w:val="28"/>
          <w:szCs w:val="28"/>
          <w:lang w:eastAsia="en-GB"/>
        </w:rPr>
      </w:pPr>
      <w:hyperlink r:id="rId11" w:history="1">
        <w:r w:rsidR="00780067" w:rsidRPr="00CB008B">
          <w:rPr>
            <w:rStyle w:val="Hyperlink"/>
            <w:rFonts w:eastAsia="Times New Roman" w:cstheme="minorHAnsi"/>
            <w:sz w:val="28"/>
            <w:szCs w:val="28"/>
            <w:lang w:eastAsia="en-GB"/>
          </w:rPr>
          <w:t>https://www.neuroprosthesislab.org.uk/</w:t>
        </w:r>
      </w:hyperlink>
    </w:p>
    <w:p w14:paraId="132E0395" w14:textId="437B6DF7" w:rsidR="00780067" w:rsidRDefault="00780067"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  </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3B16F5"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3539BC03"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1"/>
            <w14:checkedState w14:val="2612" w14:font="MS Gothic"/>
            <w14:uncheckedState w14:val="2610" w14:font="MS Gothic"/>
          </w14:checkbox>
        </w:sdtPr>
        <w:sdtEndPr/>
        <w:sdtContent>
          <w:r w:rsidR="00780067">
            <w:rPr>
              <w:rFonts w:ascii="MS Gothic" w:eastAsia="MS Gothic" w:hAnsi="MS Gothic" w:cs="Times New Roman" w:hint="eastAsia"/>
            </w:rPr>
            <w:t>☒</w:t>
          </w:r>
        </w:sdtContent>
      </w:sdt>
      <w:r w:rsidR="00B50688" w:rsidRPr="00B50688">
        <w:rPr>
          <w:rFonts w:ascii="Calibri" w:eastAsia="Calibri" w:hAnsi="Calibri" w:cs="Times New Roman"/>
        </w:rPr>
        <w:t xml:space="preserve"> bioengineering</w:t>
      </w:r>
    </w:p>
    <w:p w14:paraId="4F98F5DE" w14:textId="15AA238C"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1"/>
            <w14:checkedState w14:val="2612" w14:font="MS Gothic"/>
            <w14:uncheckedState w14:val="2610" w14:font="MS Gothic"/>
          </w14:checkbox>
        </w:sdtPr>
        <w:sdtEndPr/>
        <w:sdtContent>
          <w:r w:rsidR="00780067">
            <w:rPr>
              <w:rFonts w:ascii="MS Gothic" w:eastAsia="MS Gothic" w:hAnsi="MS Gothic" w:cs="Times New Roman" w:hint="eastAsia"/>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3C7279DD"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1"/>
            <w14:checkedState w14:val="2612" w14:font="MS Gothic"/>
            <w14:uncheckedState w14:val="2610" w14:font="MS Gothic"/>
          </w14:checkbox>
        </w:sdtPr>
        <w:sdtEndPr/>
        <w:sdtContent>
          <w:r w:rsidR="00FE1304">
            <w:rPr>
              <w:rFonts w:ascii="MS Gothic" w:eastAsia="MS Gothic" w:hAnsi="MS Gothic" w:cs="Times New Roman" w:hint="eastAsia"/>
            </w:rPr>
            <w:t>☒</w:t>
          </w:r>
        </w:sdtContent>
      </w:sdt>
      <w:r w:rsidR="00B50688" w:rsidRPr="00B50688">
        <w:rPr>
          <w:rFonts w:ascii="Calibri" w:eastAsia="Calibri" w:hAnsi="Calibri" w:cs="Times New Roman"/>
        </w:rPr>
        <w:t xml:space="preserve"> cybernetics</w:t>
      </w:r>
    </w:p>
    <w:p w14:paraId="64B3FF8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00FB6F81"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1"/>
            <w14:checkedState w14:val="2612" w14:font="MS Gothic"/>
            <w14:uncheckedState w14:val="2610" w14:font="MS Gothic"/>
          </w14:checkbox>
        </w:sdtPr>
        <w:sdtEndPr/>
        <w:sdtContent>
          <w:r w:rsidR="00FE1304">
            <w:rPr>
              <w:rFonts w:ascii="MS Gothic" w:eastAsia="MS Gothic" w:hAnsi="MS Gothic" w:cs="Times New Roman" w:hint="eastAsia"/>
            </w:rPr>
            <w:t>☒</w:t>
          </w:r>
        </w:sdtContent>
      </w:sdt>
      <w:r w:rsidR="00B50688" w:rsidRPr="00B50688">
        <w:rPr>
          <w:rFonts w:ascii="Calibri" w:eastAsia="Calibri" w:hAnsi="Calibri" w:cs="Times New Roman"/>
        </w:rPr>
        <w:t xml:space="preserve"> electrical engineering</w:t>
      </w:r>
    </w:p>
    <w:p w14:paraId="0C184D69" w14:textId="700A561A"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1"/>
            <w14:checkedState w14:val="2612" w14:font="MS Gothic"/>
            <w14:uncheckedState w14:val="2610" w14:font="MS Gothic"/>
          </w14:checkbox>
        </w:sdtPr>
        <w:sdtEndPr/>
        <w:sdtContent>
          <w:r w:rsidR="00FE1304">
            <w:rPr>
              <w:rFonts w:ascii="MS Gothic" w:eastAsia="MS Gothic" w:hAnsi="MS Gothic" w:cs="Times New Roman" w:hint="eastAsia"/>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F93336E"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1"/>
            <w14:checkedState w14:val="2612" w14:font="MS Gothic"/>
            <w14:uncheckedState w14:val="2610" w14:font="MS Gothic"/>
          </w14:checkbox>
        </w:sdtPr>
        <w:sdtEndPr/>
        <w:sdtContent>
          <w:r w:rsidR="00780067">
            <w:rPr>
              <w:rFonts w:ascii="MS Gothic" w:eastAsia="MS Gothic" w:hAnsi="MS Gothic" w:cs="Times New Roman" w:hint="eastAsia"/>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00605AC1"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50688" w:rsidRPr="00B50688">
        <w:rPr>
          <w:rFonts w:ascii="Calibri" w:eastAsia="Calibri" w:hAnsi="Calibri" w:cs="Times New Roman"/>
        </w:rPr>
        <w:t xml:space="preserve"> experimental physics</w:t>
      </w:r>
    </w:p>
    <w:p w14:paraId="46A2FA9D" w14:textId="5D8FFBA1"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50688" w:rsidRPr="00B50688">
        <w:rPr>
          <w:rFonts w:ascii="Calibri" w:eastAsia="Calibri" w:hAnsi="Calibri" w:cs="Times New Roman"/>
        </w:rPr>
        <w:t xml:space="preserve"> medical physics</w:t>
      </w:r>
    </w:p>
    <w:p w14:paraId="22D0461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3B16F5"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3B16F5"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1EC5132C"/>
    <w:multiLevelType w:val="hybridMultilevel"/>
    <w:tmpl w:val="22465B4E"/>
    <w:lvl w:ilvl="0" w:tplc="C4822B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7"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9"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1"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3"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5"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7"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1"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5"/>
  </w:num>
  <w:num w:numId="2">
    <w:abstractNumId w:val="21"/>
  </w:num>
  <w:num w:numId="3">
    <w:abstractNumId w:val="19"/>
  </w:num>
  <w:num w:numId="4">
    <w:abstractNumId w:val="13"/>
  </w:num>
  <w:num w:numId="5">
    <w:abstractNumId w:val="15"/>
  </w:num>
  <w:num w:numId="6">
    <w:abstractNumId w:val="18"/>
  </w:num>
  <w:num w:numId="7">
    <w:abstractNumId w:val="8"/>
  </w:num>
  <w:num w:numId="8">
    <w:abstractNumId w:val="1"/>
  </w:num>
  <w:num w:numId="9">
    <w:abstractNumId w:val="20"/>
  </w:num>
  <w:num w:numId="10">
    <w:abstractNumId w:val="7"/>
  </w:num>
  <w:num w:numId="11">
    <w:abstractNumId w:val="3"/>
  </w:num>
  <w:num w:numId="12">
    <w:abstractNumId w:val="5"/>
  </w:num>
  <w:num w:numId="13">
    <w:abstractNumId w:val="12"/>
  </w:num>
  <w:num w:numId="14">
    <w:abstractNumId w:val="21"/>
  </w:num>
  <w:num w:numId="15">
    <w:abstractNumId w:val="10"/>
  </w:num>
  <w:num w:numId="16">
    <w:abstractNumId w:val="19"/>
  </w:num>
  <w:num w:numId="17">
    <w:abstractNumId w:val="6"/>
  </w:num>
  <w:num w:numId="18">
    <w:abstractNumId w:val="13"/>
  </w:num>
  <w:num w:numId="19">
    <w:abstractNumId w:val="15"/>
  </w:num>
  <w:num w:numId="20">
    <w:abstractNumId w:val="18"/>
  </w:num>
  <w:num w:numId="21">
    <w:abstractNumId w:val="9"/>
  </w:num>
  <w:num w:numId="22">
    <w:abstractNumId w:val="16"/>
  </w:num>
  <w:num w:numId="23">
    <w:abstractNumId w:val="2"/>
  </w:num>
  <w:num w:numId="24">
    <w:abstractNumId w:val="8"/>
  </w:num>
  <w:num w:numId="25">
    <w:abstractNumId w:val="14"/>
  </w:num>
  <w:num w:numId="26">
    <w:abstractNumId w:val="1"/>
  </w:num>
  <w:num w:numId="27">
    <w:abstractNumId w:val="3"/>
  </w:num>
  <w:num w:numId="28">
    <w:abstractNumId w:val="20"/>
  </w:num>
  <w:num w:numId="29">
    <w:abstractNumId w:val="17"/>
  </w:num>
  <w:num w:numId="30">
    <w:abstractNumId w:val="0"/>
  </w:num>
  <w:num w:numId="31">
    <w:abstractNumId w:val="1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zMTc3MjUzNTA3NDJX0lEKTi0uzszPAykwrAUA9Ci7lSwAAAA="/>
  </w:docVars>
  <w:rsids>
    <w:rsidRoot w:val="008C64F9"/>
    <w:rsid w:val="00036C67"/>
    <w:rsid w:val="00092286"/>
    <w:rsid w:val="00197AD3"/>
    <w:rsid w:val="00201139"/>
    <w:rsid w:val="0024782F"/>
    <w:rsid w:val="002813A3"/>
    <w:rsid w:val="002C45F3"/>
    <w:rsid w:val="002F4A90"/>
    <w:rsid w:val="00367D7A"/>
    <w:rsid w:val="00382254"/>
    <w:rsid w:val="00386B88"/>
    <w:rsid w:val="003B16F5"/>
    <w:rsid w:val="003F6AA6"/>
    <w:rsid w:val="00445A72"/>
    <w:rsid w:val="004E3998"/>
    <w:rsid w:val="00522817"/>
    <w:rsid w:val="00582388"/>
    <w:rsid w:val="005A1082"/>
    <w:rsid w:val="0068098D"/>
    <w:rsid w:val="00691CCE"/>
    <w:rsid w:val="0070561D"/>
    <w:rsid w:val="00711D23"/>
    <w:rsid w:val="00780067"/>
    <w:rsid w:val="00825FC3"/>
    <w:rsid w:val="008C64F9"/>
    <w:rsid w:val="00987B99"/>
    <w:rsid w:val="00A64EA6"/>
    <w:rsid w:val="00A77889"/>
    <w:rsid w:val="00A83877"/>
    <w:rsid w:val="00A93A23"/>
    <w:rsid w:val="00AC065B"/>
    <w:rsid w:val="00AD39E5"/>
    <w:rsid w:val="00B31BC1"/>
    <w:rsid w:val="00B50688"/>
    <w:rsid w:val="00BF4042"/>
    <w:rsid w:val="00D062A4"/>
    <w:rsid w:val="00D87743"/>
    <w:rsid w:val="00E57019"/>
    <w:rsid w:val="00EE265D"/>
    <w:rsid w:val="00F96F0B"/>
    <w:rsid w:val="00FA59D2"/>
    <w:rsid w:val="00FE1304"/>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780067"/>
    <w:rPr>
      <w:color w:val="605E5C"/>
      <w:shd w:val="clear" w:color="auto" w:fill="E1DFDD"/>
    </w:rPr>
  </w:style>
  <w:style w:type="table" w:styleId="TableGrid">
    <w:name w:val="Table Grid"/>
    <w:basedOn w:val="TableNormal"/>
    <w:rsid w:val="003F6AA6"/>
    <w:pPr>
      <w:spacing w:after="0" w:line="240" w:lineRule="auto"/>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0248">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51-022-00945-8"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uroprosthesislab.org.uk/" TargetMode="External"/><Relationship Id="rId5" Type="http://schemas.openxmlformats.org/officeDocument/2006/relationships/styles" Target="styles.xml"/><Relationship Id="rId10" Type="http://schemas.openxmlformats.org/officeDocument/2006/relationships/hyperlink" Target="https://www.ncl.ac.uk/engineering/staff/profile/patrickdegenaar.html" TargetMode="External"/><Relationship Id="rId4" Type="http://schemas.openxmlformats.org/officeDocument/2006/relationships/numbering" Target="numbering.xml"/><Relationship Id="rId9" Type="http://schemas.openxmlformats.org/officeDocument/2006/relationships/hyperlink" Target="mailto:patrick.degenaar@newcastle.ac.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50321A"/>
    <w:rsid w:val="00637375"/>
    <w:rsid w:val="00B53398"/>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6C9E41-5195-4099-B98D-181321F0A8D4}"/>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6</cp:revision>
  <dcterms:created xsi:type="dcterms:W3CDTF">2022-12-04T17:57:00Z</dcterms:created>
  <dcterms:modified xsi:type="dcterms:W3CDTF">2022-12-08T12:23:00Z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